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14E8">
        <w:rPr>
          <w:rFonts w:ascii="Times New Roman" w:hAnsi="Times New Roman" w:cs="Times New Roman"/>
          <w:sz w:val="28"/>
          <w:szCs w:val="28"/>
        </w:rPr>
        <w:t>28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1014E8">
        <w:rPr>
          <w:rFonts w:ascii="Times New Roman" w:hAnsi="Times New Roman" w:cs="Times New Roman"/>
          <w:sz w:val="28"/>
          <w:szCs w:val="28"/>
        </w:rPr>
        <w:t>дека</w:t>
      </w:r>
      <w:r w:rsidR="00707EF2">
        <w:rPr>
          <w:rFonts w:ascii="Times New Roman" w:hAnsi="Times New Roman" w:cs="Times New Roman"/>
          <w:sz w:val="28"/>
          <w:szCs w:val="28"/>
        </w:rPr>
        <w:t>б</w:t>
      </w:r>
      <w:r w:rsidR="001212CE">
        <w:rPr>
          <w:rFonts w:ascii="Times New Roman" w:hAnsi="Times New Roman" w:cs="Times New Roman"/>
          <w:sz w:val="28"/>
          <w:szCs w:val="28"/>
        </w:rPr>
        <w:t>ря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</w:t>
      </w:r>
      <w:r w:rsidR="001014E8">
        <w:rPr>
          <w:rFonts w:ascii="Times New Roman" w:hAnsi="Times New Roman" w:cs="Times New Roman"/>
          <w:sz w:val="28"/>
          <w:szCs w:val="28"/>
        </w:rPr>
        <w:t>1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1014E8">
        <w:rPr>
          <w:rFonts w:ascii="Times New Roman" w:hAnsi="Times New Roman" w:cs="Times New Roman"/>
          <w:sz w:val="28"/>
          <w:szCs w:val="28"/>
        </w:rPr>
        <w:t>4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1014E8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учреждения в 2021 году</w:t>
      </w:r>
      <w:r w:rsidR="001712F4">
        <w:rPr>
          <w:rFonts w:ascii="Times New Roman" w:hAnsi="Times New Roman" w:cs="Times New Roman"/>
          <w:sz w:val="28"/>
          <w:szCs w:val="28"/>
        </w:rPr>
        <w:t>.</w:t>
      </w:r>
    </w:p>
    <w:p w:rsidR="00E5157D" w:rsidRPr="003A0053" w:rsidRDefault="00E5157D" w:rsidP="00E515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Буланова Н.А. – директор ДДИ</w:t>
      </w:r>
    </w:p>
    <w:p w:rsidR="00E5157D" w:rsidRDefault="00E5157D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и участие в празднике ёлки.</w:t>
      </w:r>
    </w:p>
    <w:p w:rsidR="00E5157D" w:rsidRDefault="00E5157D" w:rsidP="00E515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Прохорова С.Л. – заместитель     </w:t>
      </w:r>
      <w:r w:rsidR="006A19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директора по учебно-воспитательной работе.</w:t>
      </w: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1014E8" w:rsidRPr="0064301D" w:rsidRDefault="001014E8" w:rsidP="001014E8">
      <w:pPr>
        <w:pStyle w:val="a4"/>
        <w:numPr>
          <w:ilvl w:val="0"/>
          <w:numId w:val="13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01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Перспективы развития учреждения</w:t>
      </w:r>
    </w:p>
    <w:p w:rsidR="001014E8" w:rsidRPr="0064301D" w:rsidRDefault="001014E8" w:rsidP="001014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 xml:space="preserve">Повышение качества предоставляемых социальных услуг в соответствии с Планом </w:t>
      </w:r>
      <w:r w:rsidRPr="0064301D">
        <w:rPr>
          <w:rFonts w:ascii="Times New Roman" w:hAnsi="Times New Roman" w:cs="Times New Roman"/>
          <w:bCs/>
          <w:sz w:val="28"/>
          <w:szCs w:val="28"/>
        </w:rPr>
        <w:t xml:space="preserve">мероприятий по устранению недостатков, выявленных в ходе независимой </w:t>
      </w:r>
      <w:proofErr w:type="gramStart"/>
      <w:r w:rsidRPr="0064301D">
        <w:rPr>
          <w:rFonts w:ascii="Times New Roman" w:hAnsi="Times New Roman" w:cs="Times New Roman"/>
          <w:bCs/>
          <w:sz w:val="28"/>
          <w:szCs w:val="28"/>
        </w:rPr>
        <w:t>оценки качества условий оказания услуг</w:t>
      </w:r>
      <w:proofErr w:type="gramEnd"/>
      <w:r w:rsidRPr="0064301D">
        <w:rPr>
          <w:rFonts w:ascii="Times New Roman" w:hAnsi="Times New Roman" w:cs="Times New Roman"/>
          <w:bCs/>
          <w:sz w:val="28"/>
          <w:szCs w:val="28"/>
        </w:rPr>
        <w:t xml:space="preserve"> ГКУКО «Полотняно-Заводской детский дом социального обслуживания», проведенной в 2021 году.</w:t>
      </w:r>
    </w:p>
    <w:p w:rsidR="001014E8" w:rsidRPr="0064301D" w:rsidRDefault="001014E8" w:rsidP="001014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>Участие в проектной деятельности с целью привлечения дополнительных инвестиций в учреждение.</w:t>
      </w:r>
    </w:p>
    <w:p w:rsidR="001014E8" w:rsidRPr="0064301D" w:rsidRDefault="001014E8" w:rsidP="001014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 xml:space="preserve">Совершенствование квалификации персонала, улучшение условий труда, направленных против синдрома «профессионального выгорания». </w:t>
      </w:r>
    </w:p>
    <w:p w:rsidR="001014E8" w:rsidRPr="0064301D" w:rsidRDefault="001014E8" w:rsidP="001014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>Расширение взаимодействий с волонтерскими и общественными организациями, физическими и юридическими лицами.</w:t>
      </w:r>
    </w:p>
    <w:p w:rsidR="001014E8" w:rsidRPr="0064301D" w:rsidRDefault="001014E8" w:rsidP="001014E8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об оказ</w:t>
      </w:r>
      <w:r w:rsidR="00E413F8" w:rsidRPr="0064301D">
        <w:rPr>
          <w:rFonts w:ascii="Times New Roman" w:hAnsi="Times New Roman" w:cs="Times New Roman"/>
          <w:sz w:val="28"/>
          <w:szCs w:val="28"/>
        </w:rPr>
        <w:t>а</w:t>
      </w:r>
      <w:r w:rsidRPr="0064301D">
        <w:rPr>
          <w:rFonts w:ascii="Times New Roman" w:hAnsi="Times New Roman" w:cs="Times New Roman"/>
          <w:sz w:val="28"/>
          <w:szCs w:val="28"/>
        </w:rPr>
        <w:t xml:space="preserve">нии социальных услуг, деятельности учреждения путем использования Интернет и социальных сетей. </w:t>
      </w:r>
    </w:p>
    <w:p w:rsidR="001014E8" w:rsidRPr="0064301D" w:rsidRDefault="001014E8" w:rsidP="001014E8">
      <w:pPr>
        <w:pStyle w:val="a4"/>
        <w:numPr>
          <w:ilvl w:val="0"/>
          <w:numId w:val="13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b/>
          <w:bCs/>
          <w:sz w:val="28"/>
          <w:szCs w:val="28"/>
          <w:u w:val="single"/>
        </w:rPr>
        <w:t>Потребности в укреплении материально-технической базы</w:t>
      </w:r>
    </w:p>
    <w:p w:rsidR="001014E8" w:rsidRPr="0064301D" w:rsidRDefault="001014E8" w:rsidP="001014E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 xml:space="preserve">- строительство открытой спортивной площадки 20х30 для ведения физкультурно-оздоровительной деятельности с воспитанниками (2000 тыс. руб. по ценам 2016 г.); </w:t>
      </w:r>
    </w:p>
    <w:p w:rsidR="001014E8" w:rsidRPr="0064301D" w:rsidRDefault="001014E8" w:rsidP="001014E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 xml:space="preserve">- в связи с отсутствием лифта в жилом 3-хэтажном здании, где располагается отделение Милосердие, с целью обеспечения доступной среды для маломобильных групп воспитанников к реабилитационным помещениям учреждения, необходима закупка и монтаж потолочной рельсовой системы; </w:t>
      </w:r>
    </w:p>
    <w:p w:rsidR="001014E8" w:rsidRPr="0064301D" w:rsidRDefault="001014E8" w:rsidP="001014E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lastRenderedPageBreak/>
        <w:t>- т</w:t>
      </w:r>
      <w:r w:rsidRPr="0064301D">
        <w:rPr>
          <w:rFonts w:ascii="Times New Roman" w:hAnsi="Times New Roman" w:cs="Times New Roman"/>
          <w:bCs/>
          <w:sz w:val="28"/>
          <w:szCs w:val="28"/>
        </w:rPr>
        <w:t>екущий ремонт (с заменой дверей, покрытия пола) помещений «жилых ячеек» и коридора пристройки к основному зданию детского дома - интерната</w:t>
      </w:r>
      <w:r w:rsidRPr="0064301D">
        <w:rPr>
          <w:rFonts w:ascii="Times New Roman" w:hAnsi="Times New Roman" w:cs="Times New Roman"/>
          <w:sz w:val="28"/>
          <w:szCs w:val="28"/>
        </w:rPr>
        <w:t>, обновление мебели (3500 тыс. руб. по ценам 2020 г.);</w:t>
      </w:r>
    </w:p>
    <w:p w:rsidR="001014E8" w:rsidRPr="0064301D" w:rsidRDefault="001014E8" w:rsidP="001014E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>- проведение мероприятий по завершению установки сплит-систем для создания комфортных условий для воспитанников и персонала (200 тыс. руб. на 2021 год);</w:t>
      </w:r>
    </w:p>
    <w:p w:rsidR="001014E8" w:rsidRPr="0064301D" w:rsidRDefault="001014E8" w:rsidP="001014E8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>- замена</w:t>
      </w:r>
      <w:r w:rsidRPr="0064301D">
        <w:rPr>
          <w:rFonts w:ascii="Times New Roman" w:hAnsi="Times New Roman" w:cs="Times New Roman"/>
          <w:bCs/>
          <w:sz w:val="28"/>
          <w:szCs w:val="28"/>
        </w:rPr>
        <w:t xml:space="preserve"> асфальтового покрытия (2322 тыс. руб. по ценам 2020 г.)</w:t>
      </w:r>
      <w:r w:rsidRPr="0064301D">
        <w:rPr>
          <w:rFonts w:ascii="Times New Roman" w:hAnsi="Times New Roman" w:cs="Times New Roman"/>
          <w:sz w:val="28"/>
          <w:szCs w:val="28"/>
        </w:rPr>
        <w:t>.</w:t>
      </w:r>
    </w:p>
    <w:p w:rsidR="001014E8" w:rsidRPr="0064301D" w:rsidRDefault="001014E8" w:rsidP="001014E8">
      <w:pPr>
        <w:pStyle w:val="a4"/>
        <w:numPr>
          <w:ilvl w:val="0"/>
          <w:numId w:val="13"/>
        </w:numPr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301D">
        <w:rPr>
          <w:rFonts w:ascii="Times New Roman" w:hAnsi="Times New Roman" w:cs="Times New Roman"/>
          <w:b/>
          <w:bCs/>
          <w:sz w:val="28"/>
          <w:szCs w:val="28"/>
          <w:u w:val="single"/>
        </w:rPr>
        <w:t>Внедрение новых технологий</w:t>
      </w:r>
    </w:p>
    <w:p w:rsidR="001014E8" w:rsidRPr="0064301D" w:rsidRDefault="001014E8" w:rsidP="001014E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hAnsi="Times New Roman" w:cs="Times New Roman"/>
          <w:sz w:val="28"/>
          <w:szCs w:val="28"/>
        </w:rPr>
        <w:t xml:space="preserve">С 2020 года учреждение проводит работу по внедрению </w:t>
      </w:r>
      <w:proofErr w:type="spellStart"/>
      <w:r w:rsidRPr="0064301D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64301D">
        <w:rPr>
          <w:rFonts w:ascii="Times New Roman" w:hAnsi="Times New Roman" w:cs="Times New Roman"/>
          <w:sz w:val="28"/>
          <w:szCs w:val="28"/>
        </w:rPr>
        <w:t xml:space="preserve"> технологии «тренировочная квартира» - этап «учебное сопровождаемое проживание». Создана тренировочная квартира, которая полностью укомплектована мебелью, бытовой техникой, визуальными инструкциями. В сентябре 2021 г. внесены изменения в штатное расписание </w:t>
      </w:r>
      <w:proofErr w:type="spellStart"/>
      <w:r w:rsidRPr="0064301D">
        <w:rPr>
          <w:rFonts w:ascii="Times New Roman" w:hAnsi="Times New Roman" w:cs="Times New Roman"/>
          <w:sz w:val="28"/>
          <w:szCs w:val="28"/>
        </w:rPr>
        <w:t>учрежения</w:t>
      </w:r>
      <w:proofErr w:type="spellEnd"/>
      <w:r w:rsidRPr="0064301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1014E8" w:rsidRPr="0064301D" w:rsidRDefault="001014E8" w:rsidP="001014E8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>Последние годы</w:t>
      </w:r>
      <w:r w:rsidRPr="0064301D">
        <w:rPr>
          <w:rFonts w:ascii="Times New Roman" w:hAnsi="Times New Roman" w:cs="Times New Roman"/>
          <w:sz w:val="28"/>
          <w:szCs w:val="28"/>
        </w:rPr>
        <w:t xml:space="preserve"> </w:t>
      </w: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учреждение особенно активно работает над методиками и технологиями развивающего ухода. </w:t>
      </w:r>
      <w:r w:rsidRPr="0064301D">
        <w:rPr>
          <w:rFonts w:ascii="Times New Roman" w:hAnsi="Times New Roman" w:cs="Times New Roman"/>
          <w:sz w:val="28"/>
          <w:szCs w:val="28"/>
        </w:rPr>
        <w:t xml:space="preserve"> </w:t>
      </w: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Эта тема была презентована нами в сентябре 2021 года на Всероссийском  форуме директоров учреждений, осуществляющих стационарное обслуживание, </w:t>
      </w:r>
      <w:proofErr w:type="gramStart"/>
      <w:r w:rsidRPr="0064301D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проводило министерство труда и социальной защиты РФ. </w:t>
      </w:r>
      <w:proofErr w:type="gramStart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Наш опыт работы с воспитанниками отделения Милосердие внесен к копилку успешных практик под названием «Ценен каждый день, каждой жизни…»  </w:t>
      </w:r>
      <w:r w:rsidR="00E413F8" w:rsidRPr="0064301D">
        <w:rPr>
          <w:rFonts w:ascii="Times New Roman" w:hAnsi="Times New Roman" w:cs="Times New Roman"/>
          <w:sz w:val="28"/>
          <w:szCs w:val="28"/>
        </w:rPr>
        <w:t>Активно готовимся в</w:t>
      </w:r>
      <w:r w:rsidRPr="0064301D">
        <w:rPr>
          <w:rFonts w:ascii="Times New Roman" w:hAnsi="Times New Roman" w:cs="Times New Roman"/>
          <w:sz w:val="28"/>
          <w:szCs w:val="28"/>
        </w:rPr>
        <w:t xml:space="preserve"> феврале 2022 года заяви</w:t>
      </w:r>
      <w:r w:rsidR="00E413F8" w:rsidRPr="0064301D">
        <w:rPr>
          <w:rFonts w:ascii="Times New Roman" w:hAnsi="Times New Roman" w:cs="Times New Roman"/>
          <w:sz w:val="28"/>
          <w:szCs w:val="28"/>
        </w:rPr>
        <w:t>ть</w:t>
      </w:r>
      <w:r w:rsidRPr="0064301D">
        <w:rPr>
          <w:rFonts w:ascii="Times New Roman" w:hAnsi="Times New Roman" w:cs="Times New Roman"/>
          <w:sz w:val="28"/>
          <w:szCs w:val="28"/>
        </w:rPr>
        <w:t xml:space="preserve"> об участии в </w:t>
      </w:r>
      <w:r w:rsidRPr="0064301D">
        <w:rPr>
          <w:rFonts w:ascii="Times New Roman" w:hAnsi="Times New Roman" w:cs="Times New Roman"/>
          <w:bCs/>
          <w:sz w:val="28"/>
          <w:szCs w:val="28"/>
        </w:rPr>
        <w:t>Конкурсном отборе инновационных социальных проектов, направленных на сохранение и поддержку здоровья детей с инвалидностью, находящихся в государственных учреждениях, осуществляющих стационарное социальное обслуживание детей-сирот и детей, оставшихся без попечения родителей.</w:t>
      </w:r>
      <w:proofErr w:type="gramEnd"/>
      <w:r w:rsidRPr="00643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3F8" w:rsidRPr="0064301D">
        <w:rPr>
          <w:rFonts w:ascii="Times New Roman" w:hAnsi="Times New Roman" w:cs="Times New Roman"/>
          <w:bCs/>
          <w:sz w:val="28"/>
          <w:szCs w:val="28"/>
        </w:rPr>
        <w:t>Уже</w:t>
      </w:r>
      <w:r w:rsidRPr="0064301D">
        <w:rPr>
          <w:rFonts w:ascii="Times New Roman" w:hAnsi="Times New Roman" w:cs="Times New Roman"/>
          <w:bCs/>
          <w:sz w:val="28"/>
          <w:szCs w:val="28"/>
        </w:rPr>
        <w:t xml:space="preserve"> разработан проект </w:t>
      </w:r>
      <w:r w:rsidRPr="0064301D">
        <w:rPr>
          <w:rFonts w:ascii="Times New Roman" w:hAnsi="Times New Roman" w:cs="Times New Roman"/>
          <w:sz w:val="28"/>
          <w:szCs w:val="28"/>
        </w:rPr>
        <w:t>Развивающий уход за детьми с тяжелыми множественными нарушениями развития, способствующий формированию собственной активности детей, повышению их коммуникативного потенциала «Диагноз не отменяет детство»</w:t>
      </w: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инклюзивному образованию воспитанников детского дома. Образовательные школы района посещает </w:t>
      </w:r>
      <w:r w:rsidRPr="0064301D">
        <w:rPr>
          <w:rFonts w:ascii="Times New Roman" w:hAnsi="Times New Roman" w:cs="Times New Roman"/>
          <w:sz w:val="28"/>
          <w:szCs w:val="28"/>
        </w:rPr>
        <w:t xml:space="preserve">36 воспитанников, 31 воспитанник находится на домашнем обучении, но на базе школы. Остальные воспитанники учатся в структурном образовательном отделении детского дома. </w:t>
      </w:r>
    </w:p>
    <w:p w:rsidR="001014E8" w:rsidRPr="0064301D" w:rsidRDefault="001014E8" w:rsidP="001014E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430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Кадровая обеспеченность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>В сентябре 2021 г. до учреждения было доведено новое штатное расписание, где предусмотрены ставки с учетом новых требований к детским домам-интернатам – увеличение составило 5 ставок. Этого достаточно для совершенствования деятельности учреждения.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Всего, на 01.01.2022 г., в учреждении работало 197 физических лиц, что составляло 73% от штатного расписания (269,25 ставок). После повышения заработной платы младшим воспитателям, на начало 2022 года, в штате состояло уже 216 сотрудников или 80,4% от штата. Учитывая внутреннее совместительство, процент обеспеченности возрастает до 87,5%. Конечно, до контрольных цифр, обозначенных в целевых показателях эффективности деятельности учреждения, еще не дошли, но потенциал есть и будет использован. Из 197 человек высшее образование имеют 42 сотрудника </w:t>
      </w:r>
      <w:r w:rsidRPr="006430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(21,3%),  среднее профессиональное 69 или 35%, начальное профессиональное – 13 человек или 6,6%. В результате, различную степень образования имеет около 70% сотрудников, это значит, что основная масса коллектива обучаема и способна поддержать и использовать новаторские подходы. Все педагогические и медицинские работники своевременно проходят курсы повышения квалификации, а педагоги, к тому же, ежегодно участвуют в тренингах, семинарах, образовательных тематических циклах. Из 82 педагогов и медиков квалификационную категорию имеют 67 человек или 81,7%. Считаю, что основным показателем стабильной работы коллектива является  стаж работы в учреждении, а именно:  из 197 человек 182 или 92 % имеют </w:t>
      </w:r>
      <w:proofErr w:type="spellStart"/>
      <w:r w:rsidRPr="0064301D">
        <w:rPr>
          <w:rFonts w:ascii="Times New Roman" w:eastAsia="Calibri" w:hAnsi="Times New Roman" w:cs="Times New Roman"/>
          <w:sz w:val="28"/>
          <w:szCs w:val="28"/>
        </w:rPr>
        <w:t>стажевые</w:t>
      </w:r>
      <w:proofErr w:type="spell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выплаты. На данный момент перед администрацией стоит задача - провести работу по укомплектованию  штата не менее 90 % штатного расписания. 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Анализ кадрового обеспечения показал, что в целом сложился работоспособный коллектив, готовый поддержать любую инициативу в области инновационного развития учреждения. Администрация делает ставку на штатных сотрудников и стремится к сокращению совместителей со стороны.  </w:t>
      </w:r>
    </w:p>
    <w:p w:rsidR="001014E8" w:rsidRPr="0064301D" w:rsidRDefault="001014E8" w:rsidP="001014E8">
      <w:pPr>
        <w:pStyle w:val="a4"/>
        <w:numPr>
          <w:ilvl w:val="0"/>
          <w:numId w:val="13"/>
        </w:numPr>
        <w:shd w:val="clear" w:color="auto" w:fill="FFFFFF"/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0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Финансирование учреждения 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>На 01.01. 2021 года до учреждение были утверждены бюджетные ассигнования в размере 119 млн. руб.  В течени</w:t>
      </w:r>
      <w:proofErr w:type="gramStart"/>
      <w:r w:rsidRPr="0064301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года они были увеличены за счет бюджета Калужской области:</w:t>
      </w:r>
    </w:p>
    <w:p w:rsidR="001014E8" w:rsidRPr="0064301D" w:rsidRDefault="001014E8" w:rsidP="00101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- на выплату заработной платы до дорожной карты педагогическим и медицинским работникам, а с октября младшим воспитателям на сумму – 7742,4 тыс. руб. </w:t>
      </w:r>
    </w:p>
    <w:p w:rsidR="001014E8" w:rsidRPr="0064301D" w:rsidRDefault="001014E8" w:rsidP="00101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>-  целевые средства на текущий и капитальный ремонт – 3534,6 тыс. руб.</w:t>
      </w:r>
    </w:p>
    <w:p w:rsidR="001014E8" w:rsidRPr="0064301D" w:rsidRDefault="001014E8" w:rsidP="00101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>-  на приобретение оборудования для нужд социальных учреждений Калужской области 1389,7 тыс. руб.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Также были изменены лимиты учреждения в связи с возмещением расходов на питание сотрудников -  414,5 тыс. руб., за счет поступления денежных  средств  от проживающих -  6102,1 тыс. руб. и безвозмездных пожертвований на укрепление материально-технической базы учреждения в размере  - 2,7 </w:t>
      </w:r>
      <w:proofErr w:type="spellStart"/>
      <w:r w:rsidRPr="0064301D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4301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4301D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За счет средств резервного фонда Правительства РФ осуществлены выплаты стимулирующего характера за особые условия труда и дополнительную нагрузку работникам, оказывающим социальные услуги гражданам, у которых выявлена новая </w:t>
      </w:r>
      <w:proofErr w:type="spellStart"/>
      <w:r w:rsidRPr="0064301D">
        <w:rPr>
          <w:rFonts w:ascii="Times New Roman" w:eastAsia="Calibri" w:hAnsi="Times New Roman" w:cs="Times New Roman"/>
          <w:sz w:val="28"/>
          <w:szCs w:val="28"/>
        </w:rPr>
        <w:t>коронавирусная</w:t>
      </w:r>
      <w:proofErr w:type="spell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инфекция, и лицам из групп риска заражения новой </w:t>
      </w:r>
      <w:proofErr w:type="spellStart"/>
      <w:r w:rsidRPr="0064301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инфекцией в сумме  569,9 тыс. рублей</w:t>
      </w:r>
    </w:p>
    <w:p w:rsidR="001014E8" w:rsidRPr="0064301D" w:rsidRDefault="001014E8" w:rsidP="001014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Также, в 2021году поступило 4328,5 тыс. руб. в виде материальной благотворительной помощи:  кухонные гарнитуры – 3 комплекта на 136 тыс. руб.,  садовый инвентарь -124,0 тыс. руб., детские площадки – 635,0 тыс. руб., бассейн с зоной отдыха и шезлонгами – 2400,0 тыс. руб., мебель, оборудование – 85,2 тыс. руб., игрушки, материалы для творчества – 489 тыс. руб. </w:t>
      </w:r>
      <w:proofErr w:type="gramEnd"/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На 2022 год доведены бюджетные ассигнования в размере – 130,8 млн. руб. Дополнительные средства понадобятся для  младших – 3455,5 тыс. руб., для педагогических  и медицинских – 6832,7 тыс. руб.  </w:t>
      </w:r>
    </w:p>
    <w:p w:rsidR="001014E8" w:rsidRPr="0064301D" w:rsidRDefault="001014E8" w:rsidP="001014E8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301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Работа по изменению наименования и реорганизации учреждения</w:t>
      </w:r>
    </w:p>
    <w:p w:rsidR="001014E8" w:rsidRPr="0064301D" w:rsidRDefault="001014E8" w:rsidP="001014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Процедура по изменению именование учреждения идет в штатном режиме – внесены изменения на сайтах государственных фондов, изготовлены печати и штампы, направлены сведения поставщикам, идет оформление дополнительных контрактов, изменены локальные акты учреждения: положения, регламенты. На данный момент ожидаем изменения в Устав, тогда оперативно опубликуем на сайте </w:t>
      </w:r>
      <w:proofErr w:type="gramStart"/>
      <w:r w:rsidRPr="0064301D">
        <w:rPr>
          <w:rFonts w:ascii="Times New Roman" w:eastAsia="Calibri" w:hAnsi="Times New Roman" w:cs="Times New Roman"/>
          <w:sz w:val="28"/>
          <w:szCs w:val="28"/>
        </w:rPr>
        <w:t>учреждения</w:t>
      </w:r>
      <w:proofErr w:type="gramEnd"/>
      <w:r w:rsidRPr="0064301D">
        <w:rPr>
          <w:rFonts w:ascii="Times New Roman" w:eastAsia="Calibri" w:hAnsi="Times New Roman" w:cs="Times New Roman"/>
          <w:sz w:val="28"/>
          <w:szCs w:val="28"/>
        </w:rPr>
        <w:t xml:space="preserve"> оставшиеся в работе документы.</w:t>
      </w:r>
    </w:p>
    <w:p w:rsidR="00E413F8" w:rsidRDefault="00E413F8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413F8" w:rsidRDefault="00E413F8" w:rsidP="00E413F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 Каждому члену попечительского Совета продумать возможность помощи по проблематике укрепления материальной  базы.</w:t>
      </w:r>
    </w:p>
    <w:p w:rsidR="00E413F8" w:rsidRDefault="00E413F8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413F8" w:rsidRDefault="00E413F8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413F8" w:rsidRDefault="00E413F8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413F8" w:rsidRDefault="00E413F8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74273"/>
    <w:multiLevelType w:val="hybridMultilevel"/>
    <w:tmpl w:val="1760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73330F"/>
    <w:multiLevelType w:val="hybridMultilevel"/>
    <w:tmpl w:val="637CF336"/>
    <w:lvl w:ilvl="0" w:tplc="DF5EAA00">
      <w:start w:val="1"/>
      <w:numFmt w:val="decimal"/>
      <w:lvlText w:val="%1."/>
      <w:lvlJc w:val="left"/>
      <w:pPr>
        <w:ind w:left="108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5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014E8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762E8"/>
    <w:rsid w:val="00487983"/>
    <w:rsid w:val="004A5D6D"/>
    <w:rsid w:val="005F5931"/>
    <w:rsid w:val="0064301D"/>
    <w:rsid w:val="006533C4"/>
    <w:rsid w:val="006A1971"/>
    <w:rsid w:val="006B6F23"/>
    <w:rsid w:val="00707EF2"/>
    <w:rsid w:val="007C24FE"/>
    <w:rsid w:val="007D5484"/>
    <w:rsid w:val="007D6FA2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E528D"/>
    <w:rsid w:val="00E136ED"/>
    <w:rsid w:val="00E413F8"/>
    <w:rsid w:val="00E464D0"/>
    <w:rsid w:val="00E5157D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FCB6-97B3-4DF8-A105-B3CDCFF4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6</cp:revision>
  <dcterms:created xsi:type="dcterms:W3CDTF">2024-02-08T08:30:00Z</dcterms:created>
  <dcterms:modified xsi:type="dcterms:W3CDTF">2024-02-08T15:21:00Z</dcterms:modified>
</cp:coreProperties>
</file>